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23E3" w14:textId="77777777" w:rsidR="00B83EF7" w:rsidRDefault="00FD5F9B">
      <w:pPr>
        <w:spacing w:line="360" w:lineRule="auto"/>
        <w:ind w:right="139"/>
        <w:rPr>
          <w:b/>
          <w:bCs/>
          <w:i/>
          <w:iCs/>
          <w:sz w:val="32"/>
          <w:szCs w:val="32"/>
          <w:lang w:val="en-US"/>
        </w:rPr>
      </w:pPr>
      <w:r>
        <w:rPr>
          <w:b/>
          <w:bCs/>
          <w:i/>
          <w:iCs/>
          <w:sz w:val="32"/>
          <w:szCs w:val="32"/>
          <w:lang w:val="en-US"/>
        </w:rPr>
        <w:t xml:space="preserve">P r e s </w:t>
      </w:r>
      <w:proofErr w:type="spellStart"/>
      <w:r>
        <w:rPr>
          <w:b/>
          <w:bCs/>
          <w:i/>
          <w:iCs/>
          <w:sz w:val="32"/>
          <w:szCs w:val="32"/>
          <w:lang w:val="en-US"/>
        </w:rPr>
        <w:t>s</w:t>
      </w:r>
      <w:proofErr w:type="spellEnd"/>
      <w:r>
        <w:rPr>
          <w:b/>
          <w:bCs/>
          <w:i/>
          <w:iCs/>
          <w:sz w:val="32"/>
          <w:szCs w:val="32"/>
          <w:lang w:val="en-US"/>
        </w:rPr>
        <w:t xml:space="preserve"> e </w:t>
      </w:r>
      <w:proofErr w:type="spellStart"/>
      <w:r>
        <w:rPr>
          <w:b/>
          <w:bCs/>
          <w:i/>
          <w:iCs/>
          <w:sz w:val="32"/>
          <w:szCs w:val="32"/>
          <w:lang w:val="en-US"/>
        </w:rPr>
        <w:t>i</w:t>
      </w:r>
      <w:proofErr w:type="spellEnd"/>
      <w:r>
        <w:rPr>
          <w:b/>
          <w:bCs/>
          <w:i/>
          <w:iCs/>
          <w:sz w:val="32"/>
          <w:szCs w:val="32"/>
          <w:lang w:val="en-US"/>
        </w:rPr>
        <w:t xml:space="preserve"> n f o r m a t </w:t>
      </w:r>
      <w:proofErr w:type="spellStart"/>
      <w:r>
        <w:rPr>
          <w:b/>
          <w:bCs/>
          <w:i/>
          <w:iCs/>
          <w:sz w:val="32"/>
          <w:szCs w:val="32"/>
          <w:lang w:val="en-US"/>
        </w:rPr>
        <w:t>i</w:t>
      </w:r>
      <w:proofErr w:type="spellEnd"/>
      <w:r>
        <w:rPr>
          <w:b/>
          <w:bCs/>
          <w:i/>
          <w:iCs/>
          <w:sz w:val="32"/>
          <w:szCs w:val="32"/>
          <w:lang w:val="en-US"/>
        </w:rPr>
        <w:t xml:space="preserve"> o n </w:t>
      </w:r>
    </w:p>
    <w:p w14:paraId="7B8E7DA0" w14:textId="77777777" w:rsidR="00B83EF7" w:rsidRDefault="00B83EF7">
      <w:pPr>
        <w:spacing w:line="360" w:lineRule="auto"/>
        <w:rPr>
          <w:b/>
          <w:bCs/>
          <w:sz w:val="28"/>
          <w:szCs w:val="28"/>
          <w:lang w:val="en-US"/>
        </w:rPr>
      </w:pPr>
    </w:p>
    <w:p w14:paraId="24764BE0" w14:textId="77777777" w:rsidR="00B83EF7" w:rsidRDefault="00B83EF7">
      <w:pPr>
        <w:spacing w:line="360" w:lineRule="auto"/>
        <w:rPr>
          <w:b/>
          <w:bCs/>
          <w:sz w:val="28"/>
          <w:szCs w:val="28"/>
          <w:lang w:val="en-US"/>
        </w:rPr>
      </w:pPr>
    </w:p>
    <w:p w14:paraId="6949A7D0" w14:textId="77777777" w:rsidR="00B83EF7" w:rsidRDefault="00FD5F9B">
      <w:pPr>
        <w:spacing w:line="360" w:lineRule="auto"/>
        <w:rPr>
          <w:b/>
          <w:bCs/>
          <w:sz w:val="28"/>
          <w:szCs w:val="28"/>
        </w:rPr>
      </w:pPr>
      <w:r>
        <w:rPr>
          <w:b/>
          <w:bCs/>
          <w:sz w:val="28"/>
          <w:szCs w:val="28"/>
        </w:rPr>
        <w:t>Effiziente Planung – effiziente Resultate: Neues Online-Tool zur energetischen Vordimensionierung von VHF</w:t>
      </w:r>
    </w:p>
    <w:p w14:paraId="49B7D5CA" w14:textId="77777777" w:rsidR="00B83EF7" w:rsidRDefault="00B83EF7">
      <w:pPr>
        <w:spacing w:line="360" w:lineRule="auto"/>
      </w:pPr>
    </w:p>
    <w:p w14:paraId="6763802F" w14:textId="21EACC70" w:rsidR="00B83EF7" w:rsidRDefault="00FD5F9B">
      <w:pPr>
        <w:spacing w:line="360" w:lineRule="auto"/>
        <w:jc w:val="both"/>
        <w:rPr>
          <w:sz w:val="22"/>
          <w:szCs w:val="22"/>
        </w:rPr>
      </w:pPr>
      <w:r>
        <w:rPr>
          <w:b/>
          <w:bCs/>
          <w:sz w:val="22"/>
          <w:szCs w:val="22"/>
        </w:rPr>
        <w:t xml:space="preserve">Ab Januar 2016 gelten für Neubauten erhöhte Anforderungen an die Energieeffizienz. Bei der Optimierung des Energiebedarfes von Bauwerken spielt der U-Wert von Fassadenaufbauten eine wichtige Rolle. Für Architekten, Planer und </w:t>
      </w:r>
      <w:proofErr w:type="spellStart"/>
      <w:r>
        <w:rPr>
          <w:b/>
          <w:bCs/>
          <w:sz w:val="22"/>
          <w:szCs w:val="22"/>
        </w:rPr>
        <w:t>Verarbeiter</w:t>
      </w:r>
      <w:proofErr w:type="spellEnd"/>
      <w:r>
        <w:rPr>
          <w:b/>
          <w:bCs/>
          <w:sz w:val="22"/>
          <w:szCs w:val="22"/>
        </w:rPr>
        <w:t xml:space="preserve"> bietet der Fachverband vorgehängte </w:t>
      </w:r>
      <w:proofErr w:type="spellStart"/>
      <w:r>
        <w:rPr>
          <w:b/>
          <w:bCs/>
          <w:sz w:val="22"/>
          <w:szCs w:val="22"/>
        </w:rPr>
        <w:t>hinterlüftete</w:t>
      </w:r>
      <w:proofErr w:type="spellEnd"/>
      <w:r>
        <w:rPr>
          <w:b/>
          <w:bCs/>
          <w:sz w:val="22"/>
          <w:szCs w:val="22"/>
        </w:rPr>
        <w:t xml:space="preserve"> Fassaden (FVHF) ab sofort ein Online</w:t>
      </w:r>
      <w:r w:rsidR="00A20E37">
        <w:rPr>
          <w:b/>
          <w:bCs/>
          <w:sz w:val="22"/>
          <w:szCs w:val="22"/>
        </w:rPr>
        <w:t>-</w:t>
      </w:r>
      <w:bookmarkStart w:id="0" w:name="_GoBack"/>
      <w:bookmarkEnd w:id="0"/>
      <w:r>
        <w:rPr>
          <w:b/>
          <w:bCs/>
          <w:sz w:val="22"/>
          <w:szCs w:val="22"/>
        </w:rPr>
        <w:t>Tool als Unterstützung bei der Vorplanung. Das kostenfreie Programm ermöglicht es, zu einem sehr frühen Zeitpunkt der Planung bauwerksbezogene Anforderungen an die Unterkonstruktion und Wärmedämmung zu formulieren.</w:t>
      </w:r>
    </w:p>
    <w:p w14:paraId="0B2890EC" w14:textId="77777777" w:rsidR="00B83EF7" w:rsidRDefault="00B83EF7">
      <w:pPr>
        <w:spacing w:line="360" w:lineRule="auto"/>
        <w:jc w:val="both"/>
        <w:rPr>
          <w:sz w:val="22"/>
          <w:szCs w:val="22"/>
        </w:rPr>
      </w:pPr>
    </w:p>
    <w:p w14:paraId="2E4C52D3" w14:textId="77777777" w:rsidR="00B83EF7" w:rsidRDefault="00FD5F9B">
      <w:pPr>
        <w:spacing w:line="360" w:lineRule="auto"/>
        <w:jc w:val="both"/>
        <w:rPr>
          <w:sz w:val="22"/>
          <w:szCs w:val="22"/>
        </w:rPr>
      </w:pPr>
      <w:r>
        <w:rPr>
          <w:sz w:val="22"/>
          <w:szCs w:val="22"/>
        </w:rPr>
        <w:t xml:space="preserve">Um die Ausschreibung durch eine produktneutrale energetische Qualitätsanforderung zu ergänzen, hat die Projektgruppe </w:t>
      </w:r>
      <w:r w:rsidRPr="00FD5F9B">
        <w:rPr>
          <w:i/>
          <w:sz w:val="22"/>
          <w:szCs w:val="22"/>
        </w:rPr>
        <w:t>U-Wert</w:t>
      </w:r>
      <w:r>
        <w:rPr>
          <w:sz w:val="22"/>
          <w:szCs w:val="22"/>
        </w:rPr>
        <w:t xml:space="preserve"> des FVHF die Einführung von Effizienzklassen für die Fassadenunterkonstruktionen erarbeitet. Das neue FVHF-Effizienz-Tool ermittelt die erforderliche Dämmstoffdicke und die zu fordernde energetische Effizienzklasse einer vorgehängten </w:t>
      </w:r>
      <w:proofErr w:type="spellStart"/>
      <w:r>
        <w:rPr>
          <w:sz w:val="22"/>
          <w:szCs w:val="22"/>
        </w:rPr>
        <w:t>hinterlüfteten</w:t>
      </w:r>
      <w:proofErr w:type="spellEnd"/>
      <w:r>
        <w:rPr>
          <w:sz w:val="22"/>
          <w:szCs w:val="22"/>
        </w:rPr>
        <w:t xml:space="preserve"> Fassade, in Abhängigkeit eines bestimmten Soll-U-Wertes der Außenwand. Das Tool ermöglicht somit die Anforderungen an den Dämmstoff und die Unterkonstruktion, unabhängig von der genauen Detaillierung zu formulieren. </w:t>
      </w:r>
    </w:p>
    <w:p w14:paraId="41123F1F" w14:textId="77777777" w:rsidR="00B83EF7" w:rsidRDefault="00B83EF7">
      <w:pPr>
        <w:spacing w:line="360" w:lineRule="auto"/>
        <w:jc w:val="both"/>
        <w:rPr>
          <w:sz w:val="22"/>
          <w:szCs w:val="22"/>
        </w:rPr>
      </w:pPr>
    </w:p>
    <w:p w14:paraId="740C5343" w14:textId="77777777" w:rsidR="00B83EF7" w:rsidRDefault="00FD5F9B">
      <w:pPr>
        <w:spacing w:line="360" w:lineRule="auto"/>
        <w:jc w:val="both"/>
        <w:rPr>
          <w:sz w:val="22"/>
          <w:szCs w:val="22"/>
        </w:rPr>
      </w:pPr>
      <w:r>
        <w:rPr>
          <w:sz w:val="22"/>
          <w:szCs w:val="22"/>
        </w:rPr>
        <w:t>Die Bedienung des browsergestützten Tools ist denkbar einfach: nur vier Eingabe-Parameter werden benötigt:</w:t>
      </w:r>
    </w:p>
    <w:p w14:paraId="17E32ABA" w14:textId="77777777" w:rsidR="00B83EF7" w:rsidRDefault="00FD5F9B">
      <w:pPr>
        <w:pStyle w:val="Listenabsatz"/>
        <w:numPr>
          <w:ilvl w:val="0"/>
          <w:numId w:val="2"/>
        </w:numPr>
        <w:spacing w:line="360" w:lineRule="auto"/>
        <w:jc w:val="both"/>
        <w:rPr>
          <w:b/>
          <w:bCs/>
          <w:sz w:val="22"/>
          <w:szCs w:val="22"/>
        </w:rPr>
      </w:pPr>
      <w:r>
        <w:rPr>
          <w:b/>
          <w:bCs/>
          <w:sz w:val="22"/>
          <w:szCs w:val="22"/>
        </w:rPr>
        <w:t>Material und Dicke des Verankerungsgrundes</w:t>
      </w:r>
    </w:p>
    <w:p w14:paraId="00EADEF1" w14:textId="77777777" w:rsidR="00B83EF7" w:rsidRDefault="00FD5F9B">
      <w:pPr>
        <w:pStyle w:val="Listenabsatz"/>
        <w:spacing w:line="360" w:lineRule="auto"/>
        <w:jc w:val="both"/>
        <w:rPr>
          <w:sz w:val="22"/>
          <w:szCs w:val="22"/>
        </w:rPr>
      </w:pPr>
      <w:r>
        <w:rPr>
          <w:sz w:val="22"/>
          <w:szCs w:val="22"/>
        </w:rPr>
        <w:t>Als Standard-Verankerungsgrund ist Stahlbeton 200 mm hinterlegt. Dieser Wert kann durch Auswahl aus der Liste oder Eingabe eines freien λ-Wertes geändert werden.</w:t>
      </w:r>
    </w:p>
    <w:p w14:paraId="4D776DF6" w14:textId="77777777" w:rsidR="00B83EF7" w:rsidRDefault="00FD5F9B">
      <w:pPr>
        <w:pStyle w:val="Listenabsatz"/>
        <w:numPr>
          <w:ilvl w:val="0"/>
          <w:numId w:val="2"/>
        </w:numPr>
        <w:spacing w:line="360" w:lineRule="auto"/>
        <w:jc w:val="both"/>
        <w:rPr>
          <w:b/>
          <w:bCs/>
          <w:sz w:val="22"/>
          <w:szCs w:val="22"/>
        </w:rPr>
      </w:pPr>
      <w:r>
        <w:rPr>
          <w:b/>
          <w:bCs/>
          <w:sz w:val="22"/>
          <w:szCs w:val="22"/>
        </w:rPr>
        <w:lastRenderedPageBreak/>
        <w:t>Wärmeleitfähigkeit der vorgesehenen Dämmung</w:t>
      </w:r>
    </w:p>
    <w:p w14:paraId="79C248DC" w14:textId="77777777" w:rsidR="00B83EF7" w:rsidRDefault="00FD5F9B">
      <w:pPr>
        <w:pStyle w:val="Listenabsatz"/>
        <w:spacing w:line="360" w:lineRule="auto"/>
        <w:jc w:val="both"/>
        <w:rPr>
          <w:sz w:val="22"/>
          <w:szCs w:val="22"/>
        </w:rPr>
      </w:pPr>
      <w:r>
        <w:rPr>
          <w:sz w:val="22"/>
          <w:szCs w:val="22"/>
        </w:rPr>
        <w:t>Die Wärmeleitfähigkeitsgruppe leitet sich aus dem rechnerischen Bemessungswert der Wärmeleitfähigkeit λ ab. Ein Wert von 0,035 W/(m*K) entspricht der WLG 035. Je kleiner der WLG-Wert ist, desto größer ist die Wärmedämmwirkung.</w:t>
      </w:r>
    </w:p>
    <w:p w14:paraId="2D722B11" w14:textId="77777777" w:rsidR="00B83EF7" w:rsidRDefault="00FD5F9B">
      <w:pPr>
        <w:pStyle w:val="Listenabsatz"/>
        <w:numPr>
          <w:ilvl w:val="0"/>
          <w:numId w:val="2"/>
        </w:numPr>
        <w:spacing w:line="360" w:lineRule="auto"/>
        <w:jc w:val="both"/>
        <w:rPr>
          <w:b/>
          <w:bCs/>
          <w:sz w:val="22"/>
          <w:szCs w:val="22"/>
        </w:rPr>
      </w:pPr>
      <w:r>
        <w:rPr>
          <w:b/>
          <w:bCs/>
          <w:sz w:val="22"/>
          <w:szCs w:val="22"/>
        </w:rPr>
        <w:t xml:space="preserve">Pauschaler Korrekturfaktor </w:t>
      </w:r>
    </w:p>
    <w:p w14:paraId="0FEAEA7E" w14:textId="77777777" w:rsidR="00B83EF7" w:rsidRDefault="00FD5F9B">
      <w:pPr>
        <w:pStyle w:val="Listenabsatz"/>
        <w:spacing w:line="360" w:lineRule="auto"/>
        <w:jc w:val="both"/>
        <w:rPr>
          <w:sz w:val="22"/>
          <w:szCs w:val="22"/>
        </w:rPr>
      </w:pPr>
      <w:r>
        <w:rPr>
          <w:sz w:val="22"/>
          <w:szCs w:val="22"/>
        </w:rPr>
        <w:t>Das Tool berücksichtigt bei der Berechnung des Wärmebrückenzuschlages der Unterkonstruktion einen zusätzlichen Korrekturfaktor von 0,01 W/(m²*K) – bspw. für Fensterlaibungen und Gebäudeecken. Dieser kann optional abgeschaltet oder durch einen freien Wert geändert werden.</w:t>
      </w:r>
    </w:p>
    <w:p w14:paraId="4232A9E8" w14:textId="77777777" w:rsidR="00B83EF7" w:rsidRDefault="00FD5F9B">
      <w:pPr>
        <w:pStyle w:val="Listenabsatz"/>
        <w:numPr>
          <w:ilvl w:val="0"/>
          <w:numId w:val="3"/>
        </w:numPr>
        <w:spacing w:line="360" w:lineRule="auto"/>
        <w:jc w:val="both"/>
        <w:rPr>
          <w:sz w:val="22"/>
          <w:szCs w:val="22"/>
        </w:rPr>
      </w:pPr>
      <w:r>
        <w:rPr>
          <w:b/>
          <w:bCs/>
          <w:sz w:val="22"/>
          <w:szCs w:val="22"/>
        </w:rPr>
        <w:t>Soll-U-Wert der geschlossenen Wandflächen</w:t>
      </w:r>
    </w:p>
    <w:p w14:paraId="2CAD03B9" w14:textId="77777777" w:rsidR="00B83EF7" w:rsidRDefault="00FD5F9B">
      <w:pPr>
        <w:pStyle w:val="Listenabsatz"/>
        <w:spacing w:line="360" w:lineRule="auto"/>
        <w:jc w:val="both"/>
        <w:rPr>
          <w:sz w:val="22"/>
          <w:szCs w:val="22"/>
        </w:rPr>
      </w:pPr>
      <w:r>
        <w:rPr>
          <w:sz w:val="22"/>
          <w:szCs w:val="22"/>
        </w:rPr>
        <w:t xml:space="preserve">Hier wird der Soll-U-Wert der Außenwand entsprechend den Anforderungen der </w:t>
      </w:r>
      <w:proofErr w:type="spellStart"/>
      <w:r>
        <w:rPr>
          <w:sz w:val="22"/>
          <w:szCs w:val="22"/>
        </w:rPr>
        <w:t>EnEV</w:t>
      </w:r>
      <w:proofErr w:type="spellEnd"/>
      <w:r>
        <w:rPr>
          <w:sz w:val="22"/>
          <w:szCs w:val="22"/>
        </w:rPr>
        <w:t xml:space="preserve"> an die verschiedenen Gebäudetypen oder als freier Eingabewert z. B. für KfW 70 vorgegeben. (U-Werte von Fenstern und Türen finden hierbei keine Berücksichtigung.)</w:t>
      </w:r>
    </w:p>
    <w:p w14:paraId="04748CE7" w14:textId="77777777" w:rsidR="00B83EF7" w:rsidRDefault="00B83EF7">
      <w:pPr>
        <w:spacing w:line="360" w:lineRule="auto"/>
        <w:jc w:val="both"/>
        <w:rPr>
          <w:sz w:val="22"/>
          <w:szCs w:val="22"/>
        </w:rPr>
      </w:pPr>
    </w:p>
    <w:p w14:paraId="1CB37F10" w14:textId="7A9ECAC2" w:rsidR="00B83EF7" w:rsidRDefault="00FD5F9B" w:rsidP="002B2F24">
      <w:pPr>
        <w:spacing w:line="360" w:lineRule="auto"/>
        <w:jc w:val="both"/>
        <w:rPr>
          <w:sz w:val="22"/>
          <w:szCs w:val="22"/>
        </w:rPr>
      </w:pPr>
      <w:r>
        <w:rPr>
          <w:sz w:val="22"/>
          <w:szCs w:val="22"/>
        </w:rPr>
        <w:t xml:space="preserve">Aus diesen vier Einflussgrößen ermittelt das Programm im ersten Schritt die sich ergebende Mindestanforderung an die Effizienzklasse der Unterkonstruktion (Wärmebrückeneffizienzklasse ∆U) bei Begrenzung der Dämmstoffdicke auf maximal 240 mm. In einem zweiten Berechnungsschritt kann vom Programmnutzer die Dicke des Dämmstoffes von 60 mm bis 300 mm und dessen Wärmeleitfähigkeitsgruppe variiert und die sich daraus ergebende geänderte Effizienzklasse der Unterkonstruktion abgelesen werden. </w:t>
      </w:r>
    </w:p>
    <w:p w14:paraId="2D1E420F" w14:textId="77777777" w:rsidR="00B83EF7" w:rsidRDefault="00B83EF7">
      <w:pPr>
        <w:spacing w:line="360" w:lineRule="auto"/>
        <w:jc w:val="both"/>
        <w:rPr>
          <w:sz w:val="22"/>
          <w:szCs w:val="22"/>
        </w:rPr>
      </w:pPr>
    </w:p>
    <w:p w14:paraId="3CEBD444" w14:textId="3218FEF1" w:rsidR="00B83EF7" w:rsidRDefault="00FD5F9B" w:rsidP="004411C3">
      <w:pPr>
        <w:spacing w:line="360" w:lineRule="auto"/>
        <w:jc w:val="both"/>
      </w:pPr>
      <w:r>
        <w:rPr>
          <w:sz w:val="22"/>
          <w:szCs w:val="22"/>
        </w:rPr>
        <w:t xml:space="preserve">Das herstellerneutrale FVHF-Effizienz-Tool </w:t>
      </w:r>
      <w:r w:rsidR="00A42697">
        <w:rPr>
          <w:sz w:val="22"/>
          <w:szCs w:val="22"/>
        </w:rPr>
        <w:t xml:space="preserve">ist unter </w:t>
      </w:r>
      <w:r w:rsidR="00DC237D" w:rsidRPr="00DC237D">
        <w:rPr>
          <w:rFonts w:cs="Arial"/>
          <w:sz w:val="22"/>
          <w:szCs w:val="22"/>
          <w:u w:val="single"/>
        </w:rPr>
        <w:t>www.fvhf.de/Fassade/Effizienztool</w:t>
      </w:r>
      <w:r w:rsidR="00A42697">
        <w:rPr>
          <w:sz w:val="22"/>
          <w:szCs w:val="22"/>
        </w:rPr>
        <w:t xml:space="preserve"> zu finden und </w:t>
      </w:r>
      <w:r>
        <w:rPr>
          <w:sz w:val="22"/>
          <w:szCs w:val="22"/>
        </w:rPr>
        <w:t xml:space="preserve">bietet durch die Ermittlung der Effizienzklasse in Abhängigkeit der Dämmstoffkennwerte (Dicke und Wärmeleitfähigkeit) die Möglichkeit die energetischen Anforderungen an die VHF bereits in einem frühen Planungsstadium verbindlich zu definieren und </w:t>
      </w:r>
      <w:r>
        <w:rPr>
          <w:sz w:val="22"/>
          <w:szCs w:val="22"/>
        </w:rPr>
        <w:lastRenderedPageBreak/>
        <w:t xml:space="preserve">damit die Unterkonstruktion mit ergänzter energetischer Qualitätsanforderung produktneutral auszuschreiben. </w:t>
      </w:r>
    </w:p>
    <w:p w14:paraId="5E8B7B13" w14:textId="77777777" w:rsidR="00B83EF7" w:rsidRDefault="00B83EF7">
      <w:pPr>
        <w:pStyle w:val="StandardWeb"/>
        <w:spacing w:after="0" w:line="240" w:lineRule="auto"/>
        <w:rPr>
          <w:rFonts w:ascii="Arial" w:eastAsia="Arial" w:hAnsi="Arial" w:cs="Arial"/>
          <w:sz w:val="22"/>
          <w:szCs w:val="22"/>
        </w:rPr>
      </w:pPr>
    </w:p>
    <w:p w14:paraId="3EE64455" w14:textId="77777777" w:rsidR="00B83EF7" w:rsidRDefault="00FD5F9B">
      <w:pPr>
        <w:pStyle w:val="StandardWeb"/>
        <w:spacing w:after="0" w:line="240" w:lineRule="auto"/>
        <w:rPr>
          <w:rFonts w:ascii="Arial" w:eastAsia="Arial" w:hAnsi="Arial" w:cs="Arial"/>
          <w:sz w:val="22"/>
          <w:szCs w:val="22"/>
        </w:rPr>
      </w:pPr>
      <w:r>
        <w:rPr>
          <w:rFonts w:ascii="Arial" w:hAnsi="Arial"/>
          <w:sz w:val="22"/>
          <w:szCs w:val="22"/>
        </w:rPr>
        <w:t xml:space="preserve">Der Text steht zum Download auf </w:t>
      </w:r>
      <w:r>
        <w:rPr>
          <w:rFonts w:ascii="Arial" w:hAnsi="Arial"/>
          <w:sz w:val="22"/>
          <w:szCs w:val="22"/>
          <w:u w:val="single"/>
        </w:rPr>
        <w:t>www.FVHF.de/Fassade/Presse</w:t>
      </w:r>
      <w:r>
        <w:rPr>
          <w:rFonts w:ascii="Arial" w:hAnsi="Arial"/>
          <w:sz w:val="22"/>
          <w:szCs w:val="22"/>
        </w:rPr>
        <w:t xml:space="preserve"> zur Verfügung.</w:t>
      </w:r>
    </w:p>
    <w:p w14:paraId="22D85236" w14:textId="77777777" w:rsidR="00B83EF7" w:rsidRDefault="00FD5F9B">
      <w:pPr>
        <w:pStyle w:val="StandardWeb"/>
        <w:spacing w:after="0" w:line="240" w:lineRule="auto"/>
        <w:rPr>
          <w:rFonts w:ascii="Arial" w:eastAsia="Arial" w:hAnsi="Arial" w:cs="Arial"/>
          <w:sz w:val="22"/>
          <w:szCs w:val="22"/>
        </w:rPr>
      </w:pPr>
      <w:r>
        <w:rPr>
          <w:rFonts w:ascii="Arial" w:hAnsi="Arial"/>
          <w:sz w:val="22"/>
          <w:szCs w:val="22"/>
        </w:rPr>
        <w:t>Abdruck honorarfrei. Belegexemplar erbeten.</w:t>
      </w:r>
    </w:p>
    <w:p w14:paraId="5FD6B995" w14:textId="77777777" w:rsidR="00B83EF7" w:rsidRDefault="00B83EF7">
      <w:pPr>
        <w:pStyle w:val="StandardWeb"/>
        <w:spacing w:line="240" w:lineRule="auto"/>
        <w:rPr>
          <w:rFonts w:ascii="Arial" w:eastAsia="Arial" w:hAnsi="Arial" w:cs="Arial"/>
          <w:sz w:val="22"/>
          <w:szCs w:val="22"/>
        </w:rPr>
      </w:pPr>
    </w:p>
    <w:p w14:paraId="65F2F04D" w14:textId="03F93ED1" w:rsidR="00546769" w:rsidRDefault="00FD5F9B">
      <w:pPr>
        <w:pStyle w:val="StandardWeb"/>
        <w:ind w:left="2829" w:hanging="2829"/>
        <w:rPr>
          <w:rFonts w:ascii="Arial" w:eastAsia="Arial" w:hAnsi="Arial" w:cs="Arial"/>
          <w:sz w:val="22"/>
          <w:szCs w:val="22"/>
        </w:rPr>
      </w:pPr>
      <w:r>
        <w:rPr>
          <w:rFonts w:ascii="Arial" w:hAnsi="Arial"/>
          <w:sz w:val="22"/>
          <w:szCs w:val="22"/>
        </w:rPr>
        <w:t>Verbandsinformation:</w:t>
      </w:r>
      <w:r>
        <w:rPr>
          <w:sz w:val="22"/>
          <w:szCs w:val="22"/>
        </w:rPr>
        <w:tab/>
      </w:r>
      <w:r>
        <w:rPr>
          <w:rFonts w:ascii="Arial" w:hAnsi="Arial"/>
          <w:sz w:val="22"/>
          <w:szCs w:val="22"/>
        </w:rPr>
        <w:t xml:space="preserve">Fachverband Baustoffe und Bauteile für vorgehängte </w:t>
      </w:r>
      <w:proofErr w:type="spellStart"/>
      <w:r>
        <w:rPr>
          <w:rFonts w:ascii="Arial" w:hAnsi="Arial"/>
          <w:sz w:val="22"/>
          <w:szCs w:val="22"/>
        </w:rPr>
        <w:t>hinterlüftete</w:t>
      </w:r>
      <w:proofErr w:type="spellEnd"/>
      <w:r>
        <w:rPr>
          <w:rFonts w:ascii="Arial" w:hAnsi="Arial"/>
          <w:sz w:val="22"/>
          <w:szCs w:val="22"/>
        </w:rPr>
        <w:t xml:space="preserve"> Fassaden e.V. (FVHF)</w:t>
      </w:r>
      <w:r>
        <w:rPr>
          <w:rFonts w:ascii="Arial Unicode MS" w:eastAsia="Arial Unicode MS" w:hAnsi="Arial Unicode MS" w:cs="Arial Unicode MS"/>
          <w:sz w:val="22"/>
          <w:szCs w:val="22"/>
        </w:rPr>
        <w:br/>
      </w:r>
      <w:r>
        <w:rPr>
          <w:rFonts w:ascii="Arial" w:hAnsi="Arial"/>
          <w:sz w:val="22"/>
          <w:szCs w:val="22"/>
        </w:rPr>
        <w:t>Kurfürstenstraße 129</w:t>
      </w:r>
      <w:r>
        <w:rPr>
          <w:rFonts w:ascii="Arial Unicode MS" w:eastAsia="Arial Unicode MS" w:hAnsi="Arial Unicode MS" w:cs="Arial Unicode MS"/>
          <w:sz w:val="22"/>
          <w:szCs w:val="22"/>
        </w:rPr>
        <w:br/>
      </w:r>
      <w:r>
        <w:rPr>
          <w:rFonts w:ascii="Arial" w:hAnsi="Arial"/>
          <w:sz w:val="22"/>
          <w:szCs w:val="22"/>
        </w:rPr>
        <w:t>10785 Berlin-Schöneberg</w:t>
      </w:r>
      <w:r>
        <w:rPr>
          <w:rFonts w:ascii="Arial Unicode MS" w:eastAsia="Arial Unicode MS" w:hAnsi="Arial Unicode MS" w:cs="Arial Unicode MS"/>
          <w:sz w:val="22"/>
          <w:szCs w:val="22"/>
        </w:rPr>
        <w:br/>
      </w:r>
      <w:r>
        <w:rPr>
          <w:rFonts w:ascii="Arial" w:hAnsi="Arial"/>
          <w:sz w:val="22"/>
          <w:szCs w:val="22"/>
        </w:rPr>
        <w:t>Telefon: +49 (0) 30 - 21 28 62 81</w:t>
      </w:r>
      <w:r>
        <w:rPr>
          <w:rFonts w:ascii="Arial Unicode MS" w:eastAsia="Arial Unicode MS" w:hAnsi="Arial Unicode MS" w:cs="Arial Unicode MS"/>
          <w:sz w:val="22"/>
          <w:szCs w:val="22"/>
        </w:rPr>
        <w:br/>
      </w:r>
      <w:r>
        <w:rPr>
          <w:rFonts w:ascii="Arial" w:hAnsi="Arial"/>
          <w:sz w:val="22"/>
          <w:szCs w:val="22"/>
        </w:rPr>
        <w:t>Telefax: +49 (0) 30 - 21 28 62 41</w:t>
      </w:r>
      <w:r>
        <w:rPr>
          <w:rFonts w:ascii="Arial Unicode MS" w:eastAsia="Arial Unicode MS" w:hAnsi="Arial Unicode MS" w:cs="Arial Unicode MS"/>
          <w:sz w:val="22"/>
          <w:szCs w:val="22"/>
        </w:rPr>
        <w:br/>
      </w:r>
      <w:r>
        <w:rPr>
          <w:rFonts w:ascii="Arial" w:hAnsi="Arial"/>
          <w:sz w:val="22"/>
          <w:szCs w:val="22"/>
        </w:rPr>
        <w:t xml:space="preserve">E-Mail: </w:t>
      </w:r>
      <w:hyperlink r:id="rId8" w:history="1">
        <w:r>
          <w:rPr>
            <w:rStyle w:val="Hyperlink0"/>
          </w:rPr>
          <w:t>info@FVHF.de</w:t>
        </w:r>
        <w:r>
          <w:rPr>
            <w:rStyle w:val="Link"/>
            <w:rFonts w:ascii="Arial Unicode MS" w:eastAsia="Arial Unicode MS" w:hAnsi="Arial Unicode MS" w:cs="Arial Unicode MS"/>
            <w:color w:val="000000"/>
            <w:sz w:val="22"/>
            <w:szCs w:val="22"/>
            <w:u w:val="none" w:color="000000"/>
          </w:rPr>
          <w:br/>
        </w:r>
      </w:hyperlink>
      <w:r>
        <w:rPr>
          <w:rFonts w:ascii="Arial" w:hAnsi="Arial"/>
          <w:sz w:val="22"/>
          <w:szCs w:val="22"/>
        </w:rPr>
        <w:t xml:space="preserve">Internet: </w:t>
      </w:r>
      <w:hyperlink r:id="rId9" w:history="1">
        <w:r>
          <w:rPr>
            <w:rStyle w:val="Hyperlink0"/>
          </w:rPr>
          <w:t>www.FVHF.de</w:t>
        </w:r>
      </w:hyperlink>
    </w:p>
    <w:p w14:paraId="1FA433D9" w14:textId="77777777" w:rsidR="00FF1F00" w:rsidRDefault="00FF1F00">
      <w:pPr>
        <w:rPr>
          <w:rFonts w:eastAsia="Arial" w:cs="Arial"/>
          <w:sz w:val="22"/>
          <w:szCs w:val="22"/>
        </w:rPr>
      </w:pPr>
    </w:p>
    <w:p w14:paraId="22CD77D1" w14:textId="77777777" w:rsidR="00B83EF7" w:rsidRDefault="00FD5F9B">
      <w:pPr>
        <w:rPr>
          <w:sz w:val="22"/>
          <w:szCs w:val="22"/>
        </w:rPr>
      </w:pPr>
      <w:r>
        <w:rPr>
          <w:sz w:val="22"/>
          <w:szCs w:val="22"/>
        </w:rPr>
        <w:t>Rückfragen der Presse:</w:t>
      </w:r>
      <w:r>
        <w:rPr>
          <w:sz w:val="22"/>
          <w:szCs w:val="22"/>
        </w:rPr>
        <w:tab/>
        <w:t>mai public relations GmbH</w:t>
      </w:r>
    </w:p>
    <w:p w14:paraId="3F7A6411" w14:textId="77777777" w:rsidR="00B83EF7" w:rsidRDefault="00FD5F9B">
      <w:pPr>
        <w:rPr>
          <w:sz w:val="22"/>
          <w:szCs w:val="22"/>
        </w:rPr>
      </w:pPr>
      <w:r>
        <w:rPr>
          <w:sz w:val="22"/>
          <w:szCs w:val="22"/>
        </w:rPr>
        <w:tab/>
      </w:r>
      <w:r>
        <w:rPr>
          <w:sz w:val="22"/>
          <w:szCs w:val="22"/>
        </w:rPr>
        <w:tab/>
      </w:r>
      <w:r>
        <w:rPr>
          <w:sz w:val="22"/>
          <w:szCs w:val="22"/>
        </w:rPr>
        <w:tab/>
      </w:r>
      <w:r>
        <w:rPr>
          <w:sz w:val="22"/>
          <w:szCs w:val="22"/>
        </w:rPr>
        <w:tab/>
        <w:t xml:space="preserve">Andrea </w:t>
      </w:r>
      <w:proofErr w:type="spellStart"/>
      <w:r>
        <w:rPr>
          <w:sz w:val="22"/>
          <w:szCs w:val="22"/>
        </w:rPr>
        <w:t>Nakath</w:t>
      </w:r>
      <w:proofErr w:type="spellEnd"/>
      <w:r>
        <w:rPr>
          <w:sz w:val="22"/>
          <w:szCs w:val="22"/>
        </w:rPr>
        <w:t xml:space="preserve"> / Julia Wolter</w:t>
      </w:r>
    </w:p>
    <w:p w14:paraId="555DC388" w14:textId="77777777" w:rsidR="00B83EF7" w:rsidRDefault="00FD5F9B">
      <w:pPr>
        <w:rPr>
          <w:sz w:val="22"/>
          <w:szCs w:val="22"/>
        </w:rPr>
      </w:pPr>
      <w:r>
        <w:rPr>
          <w:sz w:val="22"/>
          <w:szCs w:val="22"/>
        </w:rPr>
        <w:tab/>
      </w:r>
      <w:r>
        <w:rPr>
          <w:sz w:val="22"/>
          <w:szCs w:val="22"/>
        </w:rPr>
        <w:tab/>
      </w:r>
      <w:r>
        <w:rPr>
          <w:sz w:val="22"/>
          <w:szCs w:val="22"/>
        </w:rPr>
        <w:tab/>
      </w:r>
      <w:r>
        <w:rPr>
          <w:sz w:val="22"/>
          <w:szCs w:val="22"/>
        </w:rPr>
        <w:tab/>
        <w:t>Leuschnerdamm 13, Aufgang 3</w:t>
      </w:r>
    </w:p>
    <w:p w14:paraId="09230CB4" w14:textId="77777777" w:rsidR="00B83EF7" w:rsidRDefault="00FD5F9B">
      <w:pPr>
        <w:rPr>
          <w:sz w:val="22"/>
          <w:szCs w:val="22"/>
        </w:rPr>
      </w:pPr>
      <w:r>
        <w:rPr>
          <w:sz w:val="22"/>
          <w:szCs w:val="22"/>
        </w:rPr>
        <w:tab/>
      </w:r>
      <w:r>
        <w:rPr>
          <w:sz w:val="22"/>
          <w:szCs w:val="22"/>
        </w:rPr>
        <w:tab/>
      </w:r>
      <w:r>
        <w:rPr>
          <w:sz w:val="22"/>
          <w:szCs w:val="22"/>
        </w:rPr>
        <w:tab/>
      </w:r>
      <w:r>
        <w:rPr>
          <w:sz w:val="22"/>
          <w:szCs w:val="22"/>
        </w:rPr>
        <w:tab/>
        <w:t>10999 Berlin</w:t>
      </w:r>
    </w:p>
    <w:p w14:paraId="20AB1622" w14:textId="77777777" w:rsidR="00B83EF7" w:rsidRDefault="00FD5F9B">
      <w:pPr>
        <w:pStyle w:val="StandardWeb"/>
        <w:spacing w:line="240" w:lineRule="auto"/>
        <w:ind w:left="2829"/>
        <w:rPr>
          <w:rFonts w:ascii="Arial" w:eastAsia="Arial" w:hAnsi="Arial" w:cs="Arial"/>
          <w:sz w:val="22"/>
          <w:szCs w:val="22"/>
        </w:rPr>
      </w:pPr>
      <w:r>
        <w:rPr>
          <w:rFonts w:ascii="Arial" w:hAnsi="Arial"/>
          <w:sz w:val="22"/>
          <w:szCs w:val="22"/>
        </w:rPr>
        <w:t xml:space="preserve">Telefon: +49 (0) 30 - 66 40 </w:t>
      </w:r>
      <w:proofErr w:type="spellStart"/>
      <w:r>
        <w:rPr>
          <w:rFonts w:ascii="Arial" w:hAnsi="Arial"/>
          <w:sz w:val="22"/>
          <w:szCs w:val="22"/>
        </w:rPr>
        <w:t>40</w:t>
      </w:r>
      <w:proofErr w:type="spellEnd"/>
      <w:r>
        <w:rPr>
          <w:rFonts w:ascii="Arial" w:hAnsi="Arial"/>
          <w:sz w:val="22"/>
          <w:szCs w:val="22"/>
        </w:rPr>
        <w:t xml:space="preserve"> 554</w:t>
      </w:r>
      <w:r>
        <w:rPr>
          <w:rFonts w:ascii="Arial Unicode MS" w:eastAsia="Arial Unicode MS" w:hAnsi="Arial Unicode MS" w:cs="Arial Unicode MS"/>
          <w:sz w:val="22"/>
          <w:szCs w:val="22"/>
        </w:rPr>
        <w:br/>
      </w:r>
      <w:r>
        <w:rPr>
          <w:rFonts w:ascii="Arial" w:hAnsi="Arial"/>
          <w:sz w:val="22"/>
          <w:szCs w:val="22"/>
        </w:rPr>
        <w:t xml:space="preserve">E-Mail: </w:t>
      </w:r>
      <w:r>
        <w:rPr>
          <w:rFonts w:ascii="Arial" w:hAnsi="Arial"/>
          <w:sz w:val="22"/>
          <w:szCs w:val="22"/>
          <w:u w:val="single"/>
        </w:rPr>
        <w:t>FVHF@maipr.de</w:t>
      </w:r>
      <w:r>
        <w:rPr>
          <w:rFonts w:ascii="Arial" w:hAnsi="Arial"/>
          <w:sz w:val="22"/>
          <w:szCs w:val="22"/>
        </w:rPr>
        <w:t xml:space="preserve"> </w:t>
      </w:r>
    </w:p>
    <w:p w14:paraId="633266F2" w14:textId="77777777" w:rsidR="00FF1F00" w:rsidRDefault="00FF1F00">
      <w:pPr>
        <w:spacing w:line="360" w:lineRule="auto"/>
        <w:jc w:val="both"/>
        <w:rPr>
          <w:sz w:val="22"/>
          <w:szCs w:val="22"/>
        </w:rPr>
      </w:pPr>
    </w:p>
    <w:p w14:paraId="5E7CC76E" w14:textId="77777777" w:rsidR="00141379" w:rsidRDefault="00FD5F9B">
      <w:pPr>
        <w:spacing w:line="360" w:lineRule="auto"/>
        <w:jc w:val="both"/>
        <w:rPr>
          <w:sz w:val="22"/>
          <w:szCs w:val="22"/>
        </w:rPr>
      </w:pPr>
      <w:r>
        <w:rPr>
          <w:sz w:val="22"/>
          <w:szCs w:val="22"/>
        </w:rPr>
        <w:t>Abbildung:</w:t>
      </w:r>
    </w:p>
    <w:p w14:paraId="73FB9FD3" w14:textId="52D21413" w:rsidR="00B83EF7" w:rsidRDefault="00FD5F9B" w:rsidP="00546769">
      <w:pPr>
        <w:spacing w:line="360" w:lineRule="auto"/>
        <w:jc w:val="both"/>
        <w:rPr>
          <w:sz w:val="22"/>
          <w:szCs w:val="22"/>
        </w:rPr>
      </w:pPr>
      <w:r>
        <w:rPr>
          <w:sz w:val="22"/>
          <w:szCs w:val="22"/>
        </w:rPr>
        <w:t xml:space="preserve"> </w:t>
      </w:r>
      <w:r w:rsidR="00141379">
        <w:rPr>
          <w:noProof/>
          <w:sz w:val="22"/>
          <w:szCs w:val="22"/>
        </w:rPr>
        <w:drawing>
          <wp:inline distT="0" distB="0" distL="0" distR="0" wp14:anchorId="4A337036" wp14:editId="01F48149">
            <wp:extent cx="2284175" cy="3423920"/>
            <wp:effectExtent l="0" t="0" r="1905" b="5080"/>
            <wp:docPr id="3" name="Bild 3" descr="mpr_server:Beratung:123_FVHF:Projekte 2015:Projekte:01_Fassadenpreis:10_Pressemeldung Preisverleihung:FVHF_151001_Deutscher-Fassadenpreis-fuer-VHF-2015_Preisverleihung:Abbildungen:01-Preisträger:Hörsaal Campus Center Universität Kassel_Werner Huthmach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_server:Beratung:123_FVHF:Projekte 2015:Projekte:01_Fassadenpreis:10_Pressemeldung Preisverleihung:FVHF_151001_Deutscher-Fassadenpreis-fuer-VHF-2015_Preisverleihung:Abbildungen:01-Preisträger:Hörsaal Campus Center Universität Kassel_Werner Huthmacher-0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84959" cy="3425096"/>
                    </a:xfrm>
                    <a:prstGeom prst="rect">
                      <a:avLst/>
                    </a:prstGeom>
                    <a:noFill/>
                    <a:ln>
                      <a:noFill/>
                    </a:ln>
                  </pic:spPr>
                </pic:pic>
              </a:graphicData>
            </a:graphic>
          </wp:inline>
        </w:drawing>
      </w:r>
    </w:p>
    <w:p w14:paraId="172F4BD4" w14:textId="15E9B97C" w:rsidR="00141379" w:rsidRDefault="00141379" w:rsidP="00546769">
      <w:pPr>
        <w:spacing w:line="360" w:lineRule="auto"/>
        <w:jc w:val="both"/>
        <w:rPr>
          <w:sz w:val="22"/>
          <w:szCs w:val="22"/>
        </w:rPr>
      </w:pPr>
      <w:r>
        <w:rPr>
          <w:sz w:val="22"/>
          <w:szCs w:val="22"/>
        </w:rPr>
        <w:lastRenderedPageBreak/>
        <w:t xml:space="preserve">Der Gewinner des Fassadenpreis für VHF 2015, der </w:t>
      </w:r>
      <w:r w:rsidRPr="00141379">
        <w:rPr>
          <w:sz w:val="22"/>
          <w:szCs w:val="22"/>
        </w:rPr>
        <w:t xml:space="preserve">Hörsaal </w:t>
      </w:r>
      <w:r>
        <w:rPr>
          <w:sz w:val="22"/>
          <w:szCs w:val="22"/>
        </w:rPr>
        <w:t xml:space="preserve">des </w:t>
      </w:r>
      <w:r w:rsidRPr="00141379">
        <w:rPr>
          <w:sz w:val="22"/>
          <w:szCs w:val="22"/>
        </w:rPr>
        <w:t xml:space="preserve">Campus Center </w:t>
      </w:r>
      <w:r>
        <w:rPr>
          <w:sz w:val="22"/>
          <w:szCs w:val="22"/>
        </w:rPr>
        <w:t xml:space="preserve">der </w:t>
      </w:r>
      <w:r w:rsidRPr="00141379">
        <w:rPr>
          <w:sz w:val="22"/>
          <w:szCs w:val="22"/>
        </w:rPr>
        <w:t>Universität Kassel</w:t>
      </w:r>
      <w:r>
        <w:rPr>
          <w:sz w:val="22"/>
          <w:szCs w:val="22"/>
        </w:rPr>
        <w:t xml:space="preserve">, hat einen </w:t>
      </w:r>
      <w:r w:rsidRPr="00141379">
        <w:rPr>
          <w:sz w:val="22"/>
          <w:szCs w:val="22"/>
        </w:rPr>
        <w:t xml:space="preserve">U-Wert Außenwand </w:t>
      </w:r>
      <w:r>
        <w:rPr>
          <w:sz w:val="22"/>
          <w:szCs w:val="22"/>
        </w:rPr>
        <w:t xml:space="preserve">von </w:t>
      </w:r>
      <w:r w:rsidRPr="00141379">
        <w:rPr>
          <w:sz w:val="22"/>
          <w:szCs w:val="22"/>
        </w:rPr>
        <w:t>0,22 W/m</w:t>
      </w:r>
      <w:r w:rsidRPr="00141379">
        <w:rPr>
          <w:sz w:val="22"/>
          <w:szCs w:val="22"/>
          <w:vertAlign w:val="superscript"/>
        </w:rPr>
        <w:t>2</w:t>
      </w:r>
      <w:r w:rsidRPr="00141379">
        <w:rPr>
          <w:sz w:val="22"/>
          <w:szCs w:val="22"/>
        </w:rPr>
        <w:t>K</w:t>
      </w:r>
      <w:r>
        <w:rPr>
          <w:sz w:val="22"/>
          <w:szCs w:val="22"/>
        </w:rPr>
        <w:t xml:space="preserve"> bei einer Dämmstoffdicke von 140 mm. </w:t>
      </w:r>
    </w:p>
    <w:p w14:paraId="0C7CC655" w14:textId="65FCF00D" w:rsidR="00141379" w:rsidRDefault="00141379" w:rsidP="002B2F24">
      <w:pPr>
        <w:spacing w:line="360" w:lineRule="auto"/>
        <w:jc w:val="both"/>
        <w:rPr>
          <w:sz w:val="22"/>
          <w:szCs w:val="22"/>
        </w:rPr>
      </w:pPr>
      <w:r>
        <w:rPr>
          <w:sz w:val="22"/>
          <w:szCs w:val="22"/>
        </w:rPr>
        <w:t xml:space="preserve">Foto: Werner </w:t>
      </w:r>
      <w:proofErr w:type="spellStart"/>
      <w:r>
        <w:rPr>
          <w:sz w:val="22"/>
          <w:szCs w:val="22"/>
        </w:rPr>
        <w:t>Huthmacher</w:t>
      </w:r>
      <w:proofErr w:type="spellEnd"/>
    </w:p>
    <w:p w14:paraId="29D154D7" w14:textId="77777777" w:rsidR="00141379" w:rsidRDefault="00141379">
      <w:pPr>
        <w:spacing w:line="360" w:lineRule="auto"/>
        <w:jc w:val="both"/>
        <w:rPr>
          <w:sz w:val="22"/>
          <w:szCs w:val="22"/>
        </w:rPr>
      </w:pPr>
    </w:p>
    <w:p w14:paraId="5EB08B27" w14:textId="77777777" w:rsidR="00141379" w:rsidRDefault="00141379" w:rsidP="00141379">
      <w:pPr>
        <w:spacing w:line="360" w:lineRule="auto"/>
        <w:jc w:val="both"/>
        <w:rPr>
          <w:sz w:val="22"/>
          <w:szCs w:val="22"/>
        </w:rPr>
      </w:pPr>
      <w:r>
        <w:rPr>
          <w:sz w:val="22"/>
          <w:szCs w:val="22"/>
        </w:rPr>
        <w:t xml:space="preserve"> </w:t>
      </w:r>
      <w:r>
        <w:rPr>
          <w:noProof/>
          <w:sz w:val="22"/>
          <w:szCs w:val="22"/>
        </w:rPr>
        <w:drawing>
          <wp:inline distT="0" distB="0" distL="0" distR="0" wp14:anchorId="581A481E" wp14:editId="034D8310">
            <wp:extent cx="4940910" cy="1567089"/>
            <wp:effectExtent l="0" t="0" r="0" b="0"/>
            <wp:docPr id="1073741826" name="officeArt object" descr="mpr_server:Beratung:123_FVHF:Projekte 2015:Projekte:10_PM Effizienz-Tool:Grafik.jpg"/>
            <wp:cNvGraphicFramePr/>
            <a:graphic xmlns:a="http://schemas.openxmlformats.org/drawingml/2006/main">
              <a:graphicData uri="http://schemas.openxmlformats.org/drawingml/2006/picture">
                <pic:pic xmlns:pic="http://schemas.openxmlformats.org/drawingml/2006/picture">
                  <pic:nvPicPr>
                    <pic:cNvPr id="1073741826" name="image1.jpg" descr="mpr_server:Beratung:123_FVHF:Projekte 2015:Projekte:10_PM Effizienz-Tool:Grafik.jp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a:xfrm>
                      <a:off x="0" y="0"/>
                      <a:ext cx="4940910" cy="1567089"/>
                    </a:xfrm>
                    <a:prstGeom prst="rect">
                      <a:avLst/>
                    </a:prstGeom>
                    <a:ln w="12700" cap="flat">
                      <a:noFill/>
                      <a:miter lim="400000"/>
                    </a:ln>
                    <a:effectLst/>
                  </pic:spPr>
                </pic:pic>
              </a:graphicData>
            </a:graphic>
          </wp:inline>
        </w:drawing>
      </w:r>
    </w:p>
    <w:p w14:paraId="35D74936" w14:textId="77777777" w:rsidR="00141379" w:rsidRDefault="00141379" w:rsidP="00141379">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2"/>
          <w:szCs w:val="22"/>
        </w:rPr>
      </w:pPr>
      <w:r>
        <w:rPr>
          <w:sz w:val="22"/>
          <w:szCs w:val="22"/>
        </w:rPr>
        <w:t>Die Effizienzklasse beschreibt den maximal möglichen Wärmebrückenzuschlag ∆U für die gesamte Unterkonstruktion.</w:t>
      </w:r>
    </w:p>
    <w:p w14:paraId="1F2061A1" w14:textId="77777777" w:rsidR="00141379" w:rsidRDefault="00141379" w:rsidP="00141379">
      <w:pPr>
        <w:spacing w:line="360" w:lineRule="auto"/>
        <w:jc w:val="both"/>
        <w:rPr>
          <w:sz w:val="22"/>
          <w:szCs w:val="22"/>
        </w:rPr>
      </w:pPr>
      <w:r>
        <w:rPr>
          <w:sz w:val="22"/>
          <w:szCs w:val="22"/>
        </w:rPr>
        <w:t>Foto: FVHF</w:t>
      </w:r>
    </w:p>
    <w:p w14:paraId="384E1C21" w14:textId="77777777" w:rsidR="00141379" w:rsidRDefault="00141379">
      <w:pPr>
        <w:spacing w:line="360" w:lineRule="auto"/>
        <w:jc w:val="both"/>
        <w:rPr>
          <w:sz w:val="22"/>
          <w:szCs w:val="22"/>
        </w:rPr>
      </w:pPr>
    </w:p>
    <w:p w14:paraId="2799F222" w14:textId="77777777" w:rsidR="00141379" w:rsidRDefault="00141379">
      <w:pPr>
        <w:spacing w:line="360" w:lineRule="auto"/>
        <w:jc w:val="both"/>
        <w:rPr>
          <w:sz w:val="22"/>
          <w:szCs w:val="22"/>
        </w:rPr>
      </w:pPr>
    </w:p>
    <w:p w14:paraId="57EADB84" w14:textId="54306E77" w:rsidR="00141379" w:rsidRDefault="00141379">
      <w:pPr>
        <w:spacing w:line="360" w:lineRule="auto"/>
        <w:jc w:val="both"/>
        <w:rPr>
          <w:sz w:val="22"/>
          <w:szCs w:val="22"/>
        </w:rPr>
      </w:pPr>
      <w:r>
        <w:rPr>
          <w:noProof/>
          <w:sz w:val="22"/>
          <w:szCs w:val="22"/>
        </w:rPr>
        <w:drawing>
          <wp:inline distT="0" distB="0" distL="0" distR="0" wp14:anchorId="4FA9C052" wp14:editId="3E43FCE2">
            <wp:extent cx="2619025" cy="3393440"/>
            <wp:effectExtent l="25400" t="25400" r="22860" b="35560"/>
            <wp:docPr id="1" name="Bild 1" descr="Macintosh HD:Users:jw:Desktop:Bildschirmfoto 2015-11-25 um 16.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w:Desktop:Bildschirmfoto 2015-11-25 um 16.11.11.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619966" cy="3394660"/>
                    </a:xfrm>
                    <a:prstGeom prst="rect">
                      <a:avLst/>
                    </a:prstGeom>
                    <a:noFill/>
                    <a:ln>
                      <a:solidFill>
                        <a:schemeClr val="bg1">
                          <a:lumMod val="50000"/>
                        </a:schemeClr>
                      </a:solidFill>
                    </a:ln>
                  </pic:spPr>
                </pic:pic>
              </a:graphicData>
            </a:graphic>
          </wp:inline>
        </w:drawing>
      </w:r>
    </w:p>
    <w:p w14:paraId="67F436A2" w14:textId="77777777" w:rsidR="00BD41EA" w:rsidRDefault="00BD41EA">
      <w:pPr>
        <w:spacing w:line="360" w:lineRule="auto"/>
        <w:jc w:val="both"/>
        <w:rPr>
          <w:sz w:val="22"/>
          <w:szCs w:val="22"/>
        </w:rPr>
      </w:pPr>
      <w:r>
        <w:rPr>
          <w:sz w:val="22"/>
          <w:szCs w:val="22"/>
        </w:rPr>
        <w:lastRenderedPageBreak/>
        <w:t xml:space="preserve">Erster </w:t>
      </w:r>
      <w:r w:rsidRPr="00BD41EA">
        <w:rPr>
          <w:sz w:val="22"/>
          <w:szCs w:val="22"/>
        </w:rPr>
        <w:t>Berechnungsschritt</w:t>
      </w:r>
      <w:r>
        <w:rPr>
          <w:sz w:val="22"/>
          <w:szCs w:val="22"/>
        </w:rPr>
        <w:t>: Ermittlung der Mindestanforderung an die Effizienzklasse der Unterkonstruktion bei Begrenzung der Dämmstoffdicke auf maximal 240 mm.</w:t>
      </w:r>
    </w:p>
    <w:p w14:paraId="1EE0E355" w14:textId="77777777" w:rsidR="00BD41EA" w:rsidRDefault="00BD41EA">
      <w:pPr>
        <w:spacing w:line="360" w:lineRule="auto"/>
        <w:jc w:val="both"/>
        <w:rPr>
          <w:sz w:val="22"/>
          <w:szCs w:val="22"/>
        </w:rPr>
      </w:pPr>
    </w:p>
    <w:p w14:paraId="347DFEBC" w14:textId="77777777" w:rsidR="00141379" w:rsidRDefault="00141379">
      <w:pPr>
        <w:spacing w:line="360" w:lineRule="auto"/>
        <w:jc w:val="both"/>
        <w:rPr>
          <w:sz w:val="22"/>
          <w:szCs w:val="22"/>
        </w:rPr>
      </w:pPr>
      <w:r>
        <w:rPr>
          <w:noProof/>
          <w:sz w:val="22"/>
          <w:szCs w:val="22"/>
        </w:rPr>
        <w:drawing>
          <wp:inline distT="0" distB="0" distL="0" distR="0" wp14:anchorId="51493494" wp14:editId="007300BD">
            <wp:extent cx="2621490" cy="2346960"/>
            <wp:effectExtent l="25400" t="25400" r="20320" b="15240"/>
            <wp:docPr id="2" name="Bild 2" descr="Macintosh HD:Users:jw:Desktop:Bildschirmfoto 2015-11-25 um 16.1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w:Desktop:Bildschirmfoto 2015-11-25 um 16.11.26.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624566" cy="2349714"/>
                    </a:xfrm>
                    <a:prstGeom prst="rect">
                      <a:avLst/>
                    </a:prstGeom>
                    <a:noFill/>
                    <a:ln>
                      <a:solidFill>
                        <a:schemeClr val="bg1">
                          <a:lumMod val="50000"/>
                        </a:schemeClr>
                      </a:solidFill>
                    </a:ln>
                  </pic:spPr>
                </pic:pic>
              </a:graphicData>
            </a:graphic>
          </wp:inline>
        </w:drawing>
      </w:r>
    </w:p>
    <w:p w14:paraId="60A23761" w14:textId="77777777" w:rsidR="00B83EF7" w:rsidRPr="000F03EC" w:rsidRDefault="00BD41EA" w:rsidP="000F03EC">
      <w:pPr>
        <w:spacing w:line="360" w:lineRule="auto"/>
        <w:jc w:val="both"/>
        <w:rPr>
          <w:sz w:val="22"/>
          <w:szCs w:val="22"/>
        </w:rPr>
      </w:pPr>
      <w:r>
        <w:rPr>
          <w:sz w:val="22"/>
          <w:szCs w:val="22"/>
        </w:rPr>
        <w:t>Z</w:t>
      </w:r>
      <w:r w:rsidRPr="00BD41EA">
        <w:rPr>
          <w:sz w:val="22"/>
          <w:szCs w:val="22"/>
        </w:rPr>
        <w:t>weite</w:t>
      </w:r>
      <w:r>
        <w:rPr>
          <w:sz w:val="22"/>
          <w:szCs w:val="22"/>
        </w:rPr>
        <w:t>r</w:t>
      </w:r>
      <w:r w:rsidRPr="00BD41EA">
        <w:rPr>
          <w:sz w:val="22"/>
          <w:szCs w:val="22"/>
        </w:rPr>
        <w:t xml:space="preserve"> Berechnungsschritt</w:t>
      </w:r>
      <w:r>
        <w:rPr>
          <w:sz w:val="22"/>
          <w:szCs w:val="22"/>
        </w:rPr>
        <w:t xml:space="preserve">: </w:t>
      </w:r>
      <w:r w:rsidR="000F03EC">
        <w:rPr>
          <w:sz w:val="22"/>
          <w:szCs w:val="22"/>
        </w:rPr>
        <w:t>Durch das V</w:t>
      </w:r>
      <w:r>
        <w:rPr>
          <w:sz w:val="22"/>
          <w:szCs w:val="22"/>
        </w:rPr>
        <w:t>ariieren</w:t>
      </w:r>
      <w:r w:rsidR="000F03EC">
        <w:rPr>
          <w:sz w:val="22"/>
          <w:szCs w:val="22"/>
        </w:rPr>
        <w:t xml:space="preserve"> von</w:t>
      </w:r>
      <w:r>
        <w:rPr>
          <w:sz w:val="22"/>
          <w:szCs w:val="22"/>
        </w:rPr>
        <w:t xml:space="preserve"> </w:t>
      </w:r>
      <w:r w:rsidRPr="00BD41EA">
        <w:rPr>
          <w:sz w:val="22"/>
          <w:szCs w:val="22"/>
        </w:rPr>
        <w:t>Dämmstoff</w:t>
      </w:r>
      <w:r>
        <w:rPr>
          <w:sz w:val="22"/>
          <w:szCs w:val="22"/>
        </w:rPr>
        <w:t>dicke</w:t>
      </w:r>
      <w:r w:rsidRPr="00BD41EA">
        <w:rPr>
          <w:sz w:val="22"/>
          <w:szCs w:val="22"/>
        </w:rPr>
        <w:t xml:space="preserve"> und Wärmeleitfähigkeitsgruppe </w:t>
      </w:r>
      <w:r w:rsidR="000F03EC">
        <w:rPr>
          <w:sz w:val="22"/>
          <w:szCs w:val="22"/>
        </w:rPr>
        <w:t xml:space="preserve">lässt sich die </w:t>
      </w:r>
      <w:r w:rsidRPr="00BD41EA">
        <w:rPr>
          <w:sz w:val="22"/>
          <w:szCs w:val="22"/>
        </w:rPr>
        <w:t xml:space="preserve">Effizienzklasse der Unterkonstruktion </w:t>
      </w:r>
      <w:r w:rsidR="000F03EC">
        <w:rPr>
          <w:sz w:val="22"/>
          <w:szCs w:val="22"/>
        </w:rPr>
        <w:t>unter wirtschaftlichen Gesichtspunkten ermitteln.</w:t>
      </w:r>
    </w:p>
    <w:sectPr w:rsidR="00B83EF7" w:rsidRPr="000F03EC">
      <w:headerReference w:type="default" r:id="rId14"/>
      <w:footerReference w:type="default" r:id="rId15"/>
      <w:pgSz w:w="11900" w:h="16840"/>
      <w:pgMar w:top="2552" w:right="2692" w:bottom="1418"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FA4A1" w14:textId="77777777" w:rsidR="002B2F24" w:rsidRDefault="002B2F24">
      <w:r>
        <w:separator/>
      </w:r>
    </w:p>
  </w:endnote>
  <w:endnote w:type="continuationSeparator" w:id="0">
    <w:p w14:paraId="6114FB15" w14:textId="77777777" w:rsidR="002B2F24" w:rsidRDefault="002B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9FC29" w14:textId="77777777" w:rsidR="002B2F24" w:rsidRDefault="002B2F24">
    <w:pPr>
      <w:pStyle w:val="Fuzeile"/>
      <w:tabs>
        <w:tab w:val="clear" w:pos="9072"/>
        <w:tab w:val="right" w:pos="7770"/>
      </w:tabs>
      <w:jc w:val="right"/>
    </w:pPr>
    <w:r>
      <w:fldChar w:fldCharType="begin"/>
    </w:r>
    <w:r>
      <w:instrText xml:space="preserve"> PAGE </w:instrText>
    </w:r>
    <w:r>
      <w:fldChar w:fldCharType="separate"/>
    </w:r>
    <w:r w:rsidR="00A20E37">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F9B33" w14:textId="77777777" w:rsidR="002B2F24" w:rsidRDefault="002B2F24">
      <w:r>
        <w:separator/>
      </w:r>
    </w:p>
  </w:footnote>
  <w:footnote w:type="continuationSeparator" w:id="0">
    <w:p w14:paraId="2CDA0FE5" w14:textId="77777777" w:rsidR="002B2F24" w:rsidRDefault="002B2F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7D10" w14:textId="77777777" w:rsidR="002B2F24" w:rsidRDefault="002B2F24">
    <w:pPr>
      <w:pStyle w:val="Kopfzeile"/>
      <w:tabs>
        <w:tab w:val="clear" w:pos="9072"/>
        <w:tab w:val="right" w:pos="7770"/>
      </w:tabs>
      <w:ind w:left="3252" w:firstLine="4536"/>
    </w:pPr>
    <w:r>
      <w:rPr>
        <w:noProof/>
      </w:rPr>
      <w:drawing>
        <wp:inline distT="0" distB="0" distL="0" distR="0" wp14:anchorId="6E63E00C" wp14:editId="08972C0A">
          <wp:extent cx="1181100" cy="1057275"/>
          <wp:effectExtent l="0" t="0" r="0" b="0"/>
          <wp:docPr id="1073741825" name="officeArt object" descr="FVHF_Logo"/>
          <wp:cNvGraphicFramePr/>
          <a:graphic xmlns:a="http://schemas.openxmlformats.org/drawingml/2006/main">
            <a:graphicData uri="http://schemas.openxmlformats.org/drawingml/2006/picture">
              <pic:pic xmlns:pic="http://schemas.openxmlformats.org/drawingml/2006/picture">
                <pic:nvPicPr>
                  <pic:cNvPr id="1073741825" name="image2.jpg" descr="FVHF_Logo"/>
                  <pic:cNvPicPr>
                    <a:picLocks noChangeAspect="1"/>
                  </pic:cNvPicPr>
                </pic:nvPicPr>
                <pic:blipFill>
                  <a:blip r:embed="rId1">
                    <a:extLst/>
                  </a:blip>
                  <a:stretch>
                    <a:fillRect/>
                  </a:stretch>
                </pic:blipFill>
                <pic:spPr>
                  <a:xfrm>
                    <a:off x="0" y="0"/>
                    <a:ext cx="1181100" cy="10572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6541"/>
    <w:multiLevelType w:val="hybridMultilevel"/>
    <w:tmpl w:val="921CC568"/>
    <w:numStyleLink w:val="ImportierterStil1"/>
  </w:abstractNum>
  <w:abstractNum w:abstractNumId="1">
    <w:nsid w:val="378C315C"/>
    <w:multiLevelType w:val="hybridMultilevel"/>
    <w:tmpl w:val="921CC568"/>
    <w:styleLink w:val="ImportierterStil1"/>
    <w:lvl w:ilvl="0" w:tplc="C8F85428">
      <w:start w:val="1"/>
      <w:numFmt w:val="decimal"/>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068EE4">
      <w:start w:val="1"/>
      <w:numFmt w:val="decimal"/>
      <w:lvlText w:val="%2)"/>
      <w:lvlJc w:val="left"/>
      <w:pPr>
        <w:ind w:left="10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3E5FB6">
      <w:start w:val="1"/>
      <w:numFmt w:val="decimal"/>
      <w:lvlText w:val="%3)"/>
      <w:lvlJc w:val="left"/>
      <w:pPr>
        <w:ind w:left="18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A0C214">
      <w:start w:val="1"/>
      <w:numFmt w:val="decimal"/>
      <w:lvlText w:val="%4)"/>
      <w:lvlJc w:val="left"/>
      <w:pPr>
        <w:ind w:left="25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AC3D4A">
      <w:start w:val="1"/>
      <w:numFmt w:val="decimal"/>
      <w:lvlText w:val="%5)"/>
      <w:lvlJc w:val="left"/>
      <w:pPr>
        <w:ind w:left="32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FAD270">
      <w:start w:val="1"/>
      <w:numFmt w:val="decimal"/>
      <w:lvlText w:val="%6)"/>
      <w:lvlJc w:val="left"/>
      <w:pPr>
        <w:ind w:left="39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D00EA2">
      <w:start w:val="1"/>
      <w:numFmt w:val="decimal"/>
      <w:lvlText w:val="%7)"/>
      <w:lvlJc w:val="left"/>
      <w:pPr>
        <w:ind w:left="46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BA6164">
      <w:start w:val="1"/>
      <w:numFmt w:val="decimal"/>
      <w:lvlText w:val="%8)"/>
      <w:lvlJc w:val="left"/>
      <w:pPr>
        <w:ind w:left="54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6AE77E">
      <w:start w:val="1"/>
      <w:numFmt w:val="decimal"/>
      <w:lvlText w:val="%9)"/>
      <w:lvlJc w:val="left"/>
      <w:pPr>
        <w:ind w:left="61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B63215C6">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4A4354">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362C4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C295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0C9BBC">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0CBF06">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7E063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98700C">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B6108E">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Preuß">
    <w15:presenceInfo w15:providerId="Windows Live" w15:userId="e6a0aee6cea83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F7"/>
    <w:rsid w:val="000F03EC"/>
    <w:rsid w:val="00141379"/>
    <w:rsid w:val="001D6009"/>
    <w:rsid w:val="001E15ED"/>
    <w:rsid w:val="002B2F24"/>
    <w:rsid w:val="00310F90"/>
    <w:rsid w:val="00333867"/>
    <w:rsid w:val="0040785A"/>
    <w:rsid w:val="004411C3"/>
    <w:rsid w:val="004531A4"/>
    <w:rsid w:val="0048513C"/>
    <w:rsid w:val="00546769"/>
    <w:rsid w:val="00651332"/>
    <w:rsid w:val="006E1464"/>
    <w:rsid w:val="007C6914"/>
    <w:rsid w:val="00A1678B"/>
    <w:rsid w:val="00A20E37"/>
    <w:rsid w:val="00A3292D"/>
    <w:rsid w:val="00A42697"/>
    <w:rsid w:val="00A94C9C"/>
    <w:rsid w:val="00B10510"/>
    <w:rsid w:val="00B83EF7"/>
    <w:rsid w:val="00BD41EA"/>
    <w:rsid w:val="00D0149A"/>
    <w:rsid w:val="00D21AE3"/>
    <w:rsid w:val="00DC237D"/>
    <w:rsid w:val="00E10668"/>
    <w:rsid w:val="00F45A49"/>
    <w:rsid w:val="00FD5F9B"/>
    <w:rsid w:val="00FF1F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F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4"/>
      <w:szCs w:val="24"/>
      <w:u w:color="000000"/>
    </w:rPr>
  </w:style>
  <w:style w:type="paragraph" w:styleId="Fuzeile">
    <w:name w:val="footer"/>
    <w:pPr>
      <w:tabs>
        <w:tab w:val="center" w:pos="4536"/>
        <w:tab w:val="right" w:pos="9072"/>
      </w:tabs>
    </w:pPr>
    <w:rPr>
      <w:rFonts w:ascii="Arial" w:hAnsi="Arial" w:cs="Arial Unicode MS"/>
      <w:color w:val="000000"/>
      <w:sz w:val="24"/>
      <w:szCs w:val="24"/>
      <w:u w:color="000000"/>
    </w:rPr>
  </w:style>
  <w:style w:type="paragraph" w:styleId="Listenabsatz">
    <w:name w:val="List Paragraph"/>
    <w:pPr>
      <w:spacing w:after="160" w:line="256" w:lineRule="auto"/>
      <w:ind w:left="720"/>
    </w:pPr>
    <w:rPr>
      <w:rFonts w:ascii="Arial" w:hAnsi="Arial" w:cs="Arial Unicode MS"/>
      <w:color w:val="000000"/>
      <w:sz w:val="24"/>
      <w:szCs w:val="24"/>
      <w:u w:color="000000"/>
    </w:rPr>
  </w:style>
  <w:style w:type="numbering" w:customStyle="1" w:styleId="ImportierterStil1">
    <w:name w:val="Importierter Stil: 1"/>
    <w:pPr>
      <w:numPr>
        <w:numId w:val="1"/>
      </w:numPr>
    </w:pPr>
  </w:style>
  <w:style w:type="paragraph" w:styleId="StandardWeb">
    <w:name w:val="Normal (Web)"/>
    <w:pPr>
      <w:spacing w:after="150" w:line="255" w:lineRule="atLeast"/>
    </w:pPr>
    <w:rPr>
      <w:rFonts w:eastAsia="Times New Roman"/>
      <w:color w:val="000000"/>
      <w:sz w:val="24"/>
      <w:szCs w:val="24"/>
      <w:u w:color="000000"/>
    </w:rPr>
  </w:style>
  <w:style w:type="character" w:customStyle="1" w:styleId="Hyperlink0">
    <w:name w:val="Hyperlink.0"/>
    <w:basedOn w:val="Link"/>
    <w:rPr>
      <w:rFonts w:ascii="Arial" w:eastAsia="Arial" w:hAnsi="Arial" w:cs="Arial"/>
      <w:color w:val="000000"/>
      <w:sz w:val="22"/>
      <w:szCs w:val="22"/>
      <w:u w:val="single" w:color="000000"/>
    </w:rPr>
  </w:style>
  <w:style w:type="paragraph" w:styleId="Sprechblasentext">
    <w:name w:val="Balloon Text"/>
    <w:basedOn w:val="Standard"/>
    <w:link w:val="SprechblasentextZeichen"/>
    <w:uiPriority w:val="99"/>
    <w:semiHidden/>
    <w:unhideWhenUsed/>
    <w:rsid w:val="00FD5F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5F9B"/>
    <w:rPr>
      <w:rFonts w:ascii="Lucida Grande" w:hAnsi="Lucida Grande" w:cs="Lucida Grande"/>
      <w:color w:val="000000"/>
      <w:sz w:val="18"/>
      <w:szCs w:val="18"/>
      <w:u w:color="000000"/>
    </w:rPr>
  </w:style>
  <w:style w:type="character" w:styleId="GesichteterLink">
    <w:name w:val="FollowedHyperlink"/>
    <w:basedOn w:val="Absatzstandardschriftart"/>
    <w:uiPriority w:val="99"/>
    <w:semiHidden/>
    <w:unhideWhenUsed/>
    <w:rsid w:val="00FF1F00"/>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Arial" w:hAnsi="Arial"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color="0000FF"/>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4"/>
      <w:szCs w:val="24"/>
      <w:u w:color="000000"/>
    </w:rPr>
  </w:style>
  <w:style w:type="paragraph" w:styleId="Fuzeile">
    <w:name w:val="footer"/>
    <w:pPr>
      <w:tabs>
        <w:tab w:val="center" w:pos="4536"/>
        <w:tab w:val="right" w:pos="9072"/>
      </w:tabs>
    </w:pPr>
    <w:rPr>
      <w:rFonts w:ascii="Arial" w:hAnsi="Arial" w:cs="Arial Unicode MS"/>
      <w:color w:val="000000"/>
      <w:sz w:val="24"/>
      <w:szCs w:val="24"/>
      <w:u w:color="000000"/>
    </w:rPr>
  </w:style>
  <w:style w:type="paragraph" w:styleId="Listenabsatz">
    <w:name w:val="List Paragraph"/>
    <w:pPr>
      <w:spacing w:after="160" w:line="256" w:lineRule="auto"/>
      <w:ind w:left="720"/>
    </w:pPr>
    <w:rPr>
      <w:rFonts w:ascii="Arial" w:hAnsi="Arial" w:cs="Arial Unicode MS"/>
      <w:color w:val="000000"/>
      <w:sz w:val="24"/>
      <w:szCs w:val="24"/>
      <w:u w:color="000000"/>
    </w:rPr>
  </w:style>
  <w:style w:type="numbering" w:customStyle="1" w:styleId="ImportierterStil1">
    <w:name w:val="Importierter Stil: 1"/>
    <w:pPr>
      <w:numPr>
        <w:numId w:val="1"/>
      </w:numPr>
    </w:pPr>
  </w:style>
  <w:style w:type="paragraph" w:styleId="StandardWeb">
    <w:name w:val="Normal (Web)"/>
    <w:pPr>
      <w:spacing w:after="150" w:line="255" w:lineRule="atLeast"/>
    </w:pPr>
    <w:rPr>
      <w:rFonts w:eastAsia="Times New Roman"/>
      <w:color w:val="000000"/>
      <w:sz w:val="24"/>
      <w:szCs w:val="24"/>
      <w:u w:color="000000"/>
    </w:rPr>
  </w:style>
  <w:style w:type="character" w:customStyle="1" w:styleId="Hyperlink0">
    <w:name w:val="Hyperlink.0"/>
    <w:basedOn w:val="Link"/>
    <w:rPr>
      <w:rFonts w:ascii="Arial" w:eastAsia="Arial" w:hAnsi="Arial" w:cs="Arial"/>
      <w:color w:val="000000"/>
      <w:sz w:val="22"/>
      <w:szCs w:val="22"/>
      <w:u w:val="single" w:color="000000"/>
    </w:rPr>
  </w:style>
  <w:style w:type="paragraph" w:styleId="Sprechblasentext">
    <w:name w:val="Balloon Text"/>
    <w:basedOn w:val="Standard"/>
    <w:link w:val="SprechblasentextZeichen"/>
    <w:uiPriority w:val="99"/>
    <w:semiHidden/>
    <w:unhideWhenUsed/>
    <w:rsid w:val="00FD5F9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5F9B"/>
    <w:rPr>
      <w:rFonts w:ascii="Lucida Grande" w:hAnsi="Lucida Grande" w:cs="Lucida Grande"/>
      <w:color w:val="000000"/>
      <w:sz w:val="18"/>
      <w:szCs w:val="18"/>
      <w:u w:color="000000"/>
    </w:rPr>
  </w:style>
  <w:style w:type="character" w:styleId="GesichteterLink">
    <w:name w:val="FollowedHyperlink"/>
    <w:basedOn w:val="Absatzstandardschriftart"/>
    <w:uiPriority w:val="99"/>
    <w:semiHidden/>
    <w:unhideWhenUsed/>
    <w:rsid w:val="00FF1F0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fvhf.de" TargetMode="External"/><Relationship Id="rId9" Type="http://schemas.openxmlformats.org/officeDocument/2006/relationships/hyperlink" Target="http://www.FVHF.d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4100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Preuß</dc:creator>
  <cp:lastModifiedBy>mai pr</cp:lastModifiedBy>
  <cp:revision>6</cp:revision>
  <dcterms:created xsi:type="dcterms:W3CDTF">2015-12-07T11:33:00Z</dcterms:created>
  <dcterms:modified xsi:type="dcterms:W3CDTF">2015-12-14T11:15:00Z</dcterms:modified>
</cp:coreProperties>
</file>